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8990" w14:textId="77777777" w:rsidR="000961C4" w:rsidRDefault="000961C4" w:rsidP="0025473E"/>
    <w:p w14:paraId="17240201" w14:textId="2EA80DF9" w:rsidR="000961C4" w:rsidRDefault="000961C4" w:rsidP="0025473E">
      <w:pPr>
        <w:rPr>
          <w:rFonts w:ascii="Calibri" w:hAnsi="Calibri" w:cs="Calibri"/>
          <w:color w:val="000000"/>
          <w:shd w:val="clear" w:color="auto" w:fill="FFFFFF"/>
        </w:rPr>
      </w:pPr>
      <w:r w:rsidRPr="001027BF">
        <w:rPr>
          <w:rFonts w:ascii="Calibri" w:hAnsi="Calibri" w:cs="Calibri"/>
          <w:color w:val="000000"/>
          <w:shd w:val="clear" w:color="auto" w:fill="FFFFFF"/>
        </w:rPr>
        <w:t>Seafloor weathering of Large Igneous Province volcaniclastics as a driver of ocean chemistry</w:t>
      </w:r>
    </w:p>
    <w:p w14:paraId="2FB9A278" w14:textId="77777777" w:rsidR="000961C4" w:rsidRDefault="000961C4" w:rsidP="0025473E">
      <w:pPr>
        <w:rPr>
          <w:rFonts w:ascii="Calibri" w:hAnsi="Calibri" w:cs="Calibri"/>
          <w:color w:val="000000"/>
          <w:shd w:val="clear" w:color="auto" w:fill="FFFFFF"/>
        </w:rPr>
      </w:pPr>
    </w:p>
    <w:p w14:paraId="3393544B" w14:textId="1CEC5785" w:rsidR="000961C4" w:rsidRPr="001027BF" w:rsidRDefault="000961C4" w:rsidP="000961C4">
      <w:pPr>
        <w:jc w:val="center"/>
        <w:rPr>
          <w:rFonts w:ascii="Calibri" w:hAnsi="Calibri" w:cs="Calibri"/>
          <w:color w:val="000000"/>
          <w:shd w:val="clear" w:color="auto" w:fill="FFFFFF"/>
        </w:rPr>
      </w:pPr>
      <w:r w:rsidRPr="001027BF">
        <w:rPr>
          <w:rFonts w:ascii="Calibri" w:hAnsi="Calibri" w:cs="Calibri"/>
          <w:color w:val="000000"/>
          <w:shd w:val="clear" w:color="auto" w:fill="FFFFFF"/>
        </w:rPr>
        <w:t>Allyson Tessin</w:t>
      </w: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1</w:t>
      </w:r>
      <w:r w:rsidRPr="001027BF">
        <w:rPr>
          <w:rFonts w:ascii="Calibri" w:hAnsi="Calibri" w:cs="Calibri"/>
          <w:color w:val="000000"/>
          <w:shd w:val="clear" w:color="auto" w:fill="FFFFFF"/>
        </w:rPr>
        <w:t>*, James McManus</w:t>
      </w: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2</w:t>
      </w:r>
      <w:r w:rsidRPr="001027BF">
        <w:rPr>
          <w:rFonts w:ascii="Calibri" w:hAnsi="Calibri" w:cs="Calibri"/>
          <w:color w:val="000000"/>
          <w:shd w:val="clear" w:color="auto" w:fill="FFFFFF"/>
        </w:rPr>
        <w:t>, Donald Penman</w:t>
      </w: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3</w:t>
      </w:r>
      <w:r w:rsidRPr="001027BF">
        <w:rPr>
          <w:rFonts w:ascii="Calibri" w:hAnsi="Calibri" w:cs="Calibri"/>
          <w:color w:val="000000"/>
          <w:shd w:val="clear" w:color="auto" w:fill="FFFFFF"/>
        </w:rPr>
        <w:t>, Gabriele Uenzelmann-Neben</w:t>
      </w: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4</w:t>
      </w:r>
      <w:r w:rsidRPr="001027BF">
        <w:rPr>
          <w:rFonts w:ascii="Calibri" w:hAnsi="Calibri" w:cs="Calibri"/>
          <w:color w:val="000000"/>
          <w:shd w:val="clear" w:color="auto" w:fill="FFFFFF"/>
        </w:rPr>
        <w:t>, Ashley Burkett</w:t>
      </w: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5</w:t>
      </w:r>
      <w:r w:rsidRPr="001027BF">
        <w:rPr>
          <w:rFonts w:ascii="Calibri" w:hAnsi="Calibri" w:cs="Calibri"/>
          <w:color w:val="000000"/>
          <w:shd w:val="clear" w:color="auto" w:fill="FFFFFF"/>
        </w:rPr>
        <w:t>, Steven Bohaty</w:t>
      </w: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6</w:t>
      </w:r>
      <w:r w:rsidRPr="001027BF">
        <w:rPr>
          <w:rFonts w:ascii="Calibri" w:hAnsi="Calibri" w:cs="Calibri"/>
          <w:color w:val="000000"/>
          <w:shd w:val="clear" w:color="auto" w:fill="FFFFFF"/>
        </w:rPr>
        <w:t>, Laurel Childress</w:t>
      </w: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7</w:t>
      </w:r>
      <w:r w:rsidRPr="001027BF">
        <w:rPr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</w:rPr>
        <w:t>Expedition 392 Scientists</w:t>
      </w:r>
    </w:p>
    <w:p w14:paraId="36158D86" w14:textId="77777777" w:rsidR="000961C4" w:rsidRPr="001027BF" w:rsidRDefault="000961C4" w:rsidP="000961C4">
      <w:pPr>
        <w:rPr>
          <w:rFonts w:ascii="Calibri" w:hAnsi="Calibri" w:cs="Calibri"/>
          <w:color w:val="000000"/>
          <w:shd w:val="clear" w:color="auto" w:fill="FFFFFF"/>
          <w:vertAlign w:val="superscript"/>
        </w:rPr>
      </w:pPr>
    </w:p>
    <w:p w14:paraId="73E32412" w14:textId="77777777" w:rsidR="000961C4" w:rsidRPr="001027BF" w:rsidRDefault="000961C4" w:rsidP="000961C4">
      <w:pPr>
        <w:jc w:val="center"/>
        <w:rPr>
          <w:rFonts w:ascii="Calibri" w:hAnsi="Calibri" w:cs="Calibri"/>
          <w:color w:val="000000"/>
          <w:shd w:val="clear" w:color="auto" w:fill="FFFFFF"/>
        </w:rPr>
      </w:pPr>
      <w:r w:rsidRPr="001027BF">
        <w:rPr>
          <w:rFonts w:ascii="Calibri" w:hAnsi="Calibri" w:cs="Calibri"/>
          <w:color w:val="000000"/>
          <w:shd w:val="clear" w:color="auto" w:fill="FFFFFF"/>
        </w:rPr>
        <w:t>*Corresponding author, atessin@kent.edu</w:t>
      </w:r>
    </w:p>
    <w:p w14:paraId="6BEBB0EF" w14:textId="77777777" w:rsidR="000961C4" w:rsidRPr="001027BF" w:rsidRDefault="000961C4" w:rsidP="000961C4">
      <w:pPr>
        <w:jc w:val="center"/>
        <w:rPr>
          <w:rFonts w:ascii="Calibri" w:hAnsi="Calibri" w:cs="Calibri"/>
          <w:color w:val="000000"/>
          <w:shd w:val="clear" w:color="auto" w:fill="FFFFFF"/>
        </w:rPr>
      </w:pP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1</w:t>
      </w:r>
      <w:r w:rsidRPr="001027BF">
        <w:rPr>
          <w:rFonts w:ascii="Calibri" w:hAnsi="Calibri" w:cs="Calibri"/>
          <w:color w:val="000000"/>
          <w:shd w:val="clear" w:color="auto" w:fill="FFFFFF"/>
        </w:rPr>
        <w:t>Kent State University, Department of Earth Sciences, Kent, OH, USA</w:t>
      </w:r>
    </w:p>
    <w:p w14:paraId="4BEFBE54" w14:textId="11A9F015" w:rsidR="000961C4" w:rsidRPr="001027BF" w:rsidRDefault="000961C4" w:rsidP="000961C4">
      <w:pPr>
        <w:jc w:val="center"/>
        <w:rPr>
          <w:rFonts w:ascii="Calibri" w:hAnsi="Calibri" w:cs="Calibri"/>
          <w:color w:val="000000"/>
          <w:shd w:val="clear" w:color="auto" w:fill="FFFFFF"/>
        </w:rPr>
      </w:pP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2</w:t>
      </w:r>
      <w:r w:rsidR="00DA6D51">
        <w:rPr>
          <w:rFonts w:ascii="Calibri" w:hAnsi="Calibri" w:cs="Calibri"/>
          <w:color w:val="000000"/>
          <w:shd w:val="clear" w:color="auto" w:fill="FFFFFF"/>
        </w:rPr>
        <w:t>Bigelow Laboratory for Ocean Sciences, East Boothbay, ME, USA</w:t>
      </w:r>
    </w:p>
    <w:p w14:paraId="47657FF2" w14:textId="77777777" w:rsidR="000961C4" w:rsidRPr="001027BF" w:rsidRDefault="000961C4" w:rsidP="000961C4">
      <w:pPr>
        <w:jc w:val="center"/>
        <w:rPr>
          <w:rFonts w:ascii="Calibri" w:hAnsi="Calibri" w:cs="Calibri"/>
          <w:color w:val="000000"/>
          <w:shd w:val="clear" w:color="auto" w:fill="FFFFFF"/>
        </w:rPr>
      </w:pP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3</w:t>
      </w:r>
      <w:r w:rsidRPr="001027BF">
        <w:rPr>
          <w:rFonts w:ascii="Calibri" w:hAnsi="Calibri" w:cs="Calibri"/>
          <w:color w:val="000000"/>
          <w:shd w:val="clear" w:color="auto" w:fill="FFFFFF"/>
        </w:rPr>
        <w:t>Department of Geosciences, Utah State University, Logan, UT, USA</w:t>
      </w:r>
    </w:p>
    <w:p w14:paraId="1BEA422E" w14:textId="77777777" w:rsidR="000961C4" w:rsidRPr="001027BF" w:rsidRDefault="000961C4" w:rsidP="000961C4">
      <w:pPr>
        <w:jc w:val="center"/>
        <w:rPr>
          <w:rFonts w:ascii="Calibri" w:hAnsi="Calibri" w:cs="Calibri"/>
          <w:color w:val="000000"/>
          <w:shd w:val="clear" w:color="auto" w:fill="FFFFFF"/>
        </w:rPr>
      </w:pP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4</w:t>
      </w:r>
      <w:r w:rsidRPr="001027BF">
        <w:rPr>
          <w:rFonts w:ascii="Calibri" w:hAnsi="Calibri" w:cs="Calibri"/>
          <w:color w:val="000000"/>
          <w:shd w:val="clear" w:color="auto" w:fill="FFFFFF"/>
        </w:rPr>
        <w:t>Alfred Wegener Institute, Bremerhaven, Germany</w:t>
      </w:r>
    </w:p>
    <w:p w14:paraId="04F99B55" w14:textId="77777777" w:rsidR="000961C4" w:rsidRPr="001027BF" w:rsidRDefault="000961C4" w:rsidP="000961C4">
      <w:pPr>
        <w:jc w:val="center"/>
        <w:rPr>
          <w:rFonts w:ascii="Calibri" w:hAnsi="Calibri" w:cs="Calibri"/>
          <w:color w:val="000000"/>
          <w:shd w:val="clear" w:color="auto" w:fill="FFFFFF"/>
        </w:rPr>
      </w:pP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5</w:t>
      </w:r>
      <w:r w:rsidRPr="001027BF">
        <w:rPr>
          <w:rFonts w:ascii="Calibri" w:hAnsi="Calibri" w:cs="Calibri"/>
          <w:color w:val="000000"/>
          <w:shd w:val="clear" w:color="auto" w:fill="FFFFFF"/>
        </w:rPr>
        <w:t>Boone Pickens School of Geology, Oklahoma State University, Stillwater, OK, USA</w:t>
      </w:r>
    </w:p>
    <w:p w14:paraId="76C8BD54" w14:textId="77777777" w:rsidR="000961C4" w:rsidRPr="001027BF" w:rsidRDefault="000961C4" w:rsidP="000961C4">
      <w:pPr>
        <w:jc w:val="center"/>
        <w:rPr>
          <w:rFonts w:ascii="Calibri" w:hAnsi="Calibri" w:cs="Calibri"/>
          <w:color w:val="000000"/>
          <w:shd w:val="clear" w:color="auto" w:fill="FFFFFF"/>
        </w:rPr>
      </w:pP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6</w:t>
      </w:r>
      <w:r w:rsidRPr="001027BF">
        <w:rPr>
          <w:rFonts w:ascii="Calibri" w:hAnsi="Calibri" w:cs="Calibri"/>
          <w:color w:val="000000"/>
          <w:shd w:val="clear" w:color="auto" w:fill="FFFFFF"/>
        </w:rPr>
        <w:t>Institute of Earth Sciences, Heidelberg University, Heidelberg, Germany</w:t>
      </w:r>
    </w:p>
    <w:p w14:paraId="0E143B3A" w14:textId="77777777" w:rsidR="000961C4" w:rsidRPr="001027BF" w:rsidRDefault="000961C4" w:rsidP="000961C4">
      <w:pPr>
        <w:jc w:val="center"/>
        <w:rPr>
          <w:rFonts w:ascii="Calibri" w:hAnsi="Calibri" w:cs="Calibri"/>
          <w:color w:val="000000"/>
          <w:shd w:val="clear" w:color="auto" w:fill="FFFFFF"/>
        </w:rPr>
      </w:pPr>
      <w:r w:rsidRPr="001027BF">
        <w:rPr>
          <w:rFonts w:ascii="Calibri" w:hAnsi="Calibri" w:cs="Calibri"/>
          <w:color w:val="000000"/>
          <w:shd w:val="clear" w:color="auto" w:fill="FFFFFF"/>
          <w:vertAlign w:val="superscript"/>
        </w:rPr>
        <w:t>7</w:t>
      </w:r>
      <w:r w:rsidRPr="001027BF">
        <w:rPr>
          <w:rFonts w:ascii="Calibri" w:hAnsi="Calibri" w:cs="Calibri"/>
          <w:color w:val="000000"/>
          <w:shd w:val="clear" w:color="auto" w:fill="FFFFFF"/>
        </w:rPr>
        <w:t>International Ocean Drilling Program, College Station, TX, USA</w:t>
      </w:r>
    </w:p>
    <w:p w14:paraId="689191CD" w14:textId="77777777" w:rsidR="000961C4" w:rsidRDefault="000961C4" w:rsidP="0025473E"/>
    <w:p w14:paraId="19BE6363" w14:textId="77777777" w:rsidR="000961C4" w:rsidRDefault="000961C4" w:rsidP="0025473E"/>
    <w:p w14:paraId="607CB1F7" w14:textId="5B6DAE23" w:rsidR="0025473E" w:rsidRPr="006C1F61" w:rsidRDefault="0025473E" w:rsidP="0025473E">
      <w:r w:rsidRPr="002C0FED">
        <w:t>The role o</w:t>
      </w:r>
      <w:r>
        <w:t xml:space="preserve">f large igneous province </w:t>
      </w:r>
      <w:r>
        <w:t xml:space="preserve">(LIP) </w:t>
      </w:r>
      <w:r>
        <w:t xml:space="preserve">emplacement has been invoked as a driver of climate, ecology, and ocean chemistry. One impact </w:t>
      </w:r>
      <w:r>
        <w:t>of marine LIP emplacement</w:t>
      </w:r>
      <w:r>
        <w:t xml:space="preserve"> </w:t>
      </w:r>
      <w:r>
        <w:t xml:space="preserve">is </w:t>
      </w:r>
      <w:r>
        <w:t>a complex series of weathering reactions</w:t>
      </w:r>
      <w:r>
        <w:t xml:space="preserve"> occurring at the seafloor</w:t>
      </w:r>
      <w:r>
        <w:t xml:space="preserve">, the cumulative effect of which is difficult to predict. </w:t>
      </w:r>
      <w:r w:rsidRPr="001027BF">
        <w:t xml:space="preserve">To investigate the impact of sub-seafloor </w:t>
      </w:r>
      <w:r>
        <w:t>alteration</w:t>
      </w:r>
      <w:r w:rsidRPr="001027BF">
        <w:t xml:space="preserve"> of basalt that weathers from a </w:t>
      </w:r>
      <w:r>
        <w:t>LIP</w:t>
      </w:r>
      <w:r w:rsidRPr="001027BF">
        <w:t xml:space="preserve">, we </w:t>
      </w:r>
      <w:r>
        <w:t>combine sedimentological, geochemical, and mineralogical evidence from drill cores collected on Expedition 392: Agulhas Plateau Cretaceous Climate at site U1580. This site included a ~100 m unit that</w:t>
      </w:r>
      <w:r w:rsidRPr="001027BF">
        <w:t xml:space="preserve"> is interpreted as </w:t>
      </w:r>
      <w:r w:rsidR="000961C4">
        <w:t xml:space="preserve">a </w:t>
      </w:r>
      <w:r w:rsidRPr="001027BF">
        <w:t xml:space="preserve">porous, green zeolitic clay to sandstone deposited in a depression between two local basement highs on the southern Agulhas Plateau </w:t>
      </w:r>
      <w:r>
        <w:t>with a</w:t>
      </w:r>
      <w:r w:rsidRPr="001027BF">
        <w:t xml:space="preserve"> basaltic volcaniclastic sediment sourc</w:t>
      </w:r>
      <w:r>
        <w:t>e</w:t>
      </w:r>
      <w:r w:rsidRPr="001027BF">
        <w:t>.</w:t>
      </w:r>
      <w:r>
        <w:t xml:space="preserve"> Porewater and sediment geochemical results indicate that t</w:t>
      </w:r>
      <w:r w:rsidRPr="001027BF">
        <w:t xml:space="preserve">he cumulative impact of primary weathering, reverse weathering, and authigenic carbonate formation results in a drawdown of porewater alkalinity, dissolved inorganic carbon, and major elements. Our results indicate that </w:t>
      </w:r>
      <w:r>
        <w:t>a</w:t>
      </w:r>
      <w:r w:rsidRPr="001027BF">
        <w:t xml:space="preserve">fter deposition, this fresh basalt material may have driven changes to carbonate chemistry with potential climate impacts. This sedimentary section provides </w:t>
      </w:r>
      <w:r>
        <w:t>a unique opportunity to investigate potential impacts and</w:t>
      </w:r>
      <w:r w:rsidRPr="001027BF">
        <w:t xml:space="preserve"> feedbacks that may occur </w:t>
      </w:r>
      <w:r>
        <w:t>with carbon dioxide removal techniques, such as</w:t>
      </w:r>
      <w:r w:rsidRPr="001027BF">
        <w:t xml:space="preserve"> ocean alkalinity enhancement experiments</w:t>
      </w:r>
      <w:r>
        <w:t>, that aim to add basalt to the ocean to mitigate anthropogenic carbon emissions</w:t>
      </w:r>
      <w:r w:rsidRPr="001027BF">
        <w:t>.</w:t>
      </w:r>
    </w:p>
    <w:p w14:paraId="64579D54" w14:textId="77777777" w:rsidR="0025473E" w:rsidRDefault="0025473E"/>
    <w:sectPr w:rsidR="00254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3E"/>
    <w:rsid w:val="000961C4"/>
    <w:rsid w:val="0025473E"/>
    <w:rsid w:val="00C97F9D"/>
    <w:rsid w:val="00D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FA3C8"/>
  <w15:chartTrackingRefBased/>
  <w15:docId w15:val="{0C9CEC21-41C4-A340-B818-A2A04D88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61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Tessin, Allyson</dc:creator>
  <cp:keywords/>
  <dc:description/>
  <cp:lastModifiedBy>Tessin, Allyson</cp:lastModifiedBy>
  <cp:revision>2</cp:revision>
  <dcterms:created xsi:type="dcterms:W3CDTF">2023-07-26T16:14:00Z</dcterms:created>
  <dcterms:modified xsi:type="dcterms:W3CDTF">2023-07-26T17:04:00Z</dcterms:modified>
</cp:coreProperties>
</file>